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4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Открытое акционерное общество</w:t>
      </w:r>
    </w:p>
    <w:p w:rsidR="003F6C54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«Комплекс - Советский»</w:t>
      </w:r>
    </w:p>
    <w:p w:rsidR="003F6C54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398050, г. Липецк, ул. Ворошилова, д.5</w:t>
      </w:r>
    </w:p>
    <w:p w:rsidR="003F6C54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ОГРН 1024840846546</w:t>
      </w:r>
    </w:p>
    <w:p w:rsidR="003F6C54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ИНН 4826018672; КПП 482601001</w:t>
      </w:r>
    </w:p>
    <w:p w:rsidR="003F6C54" w:rsidRPr="003F6C54" w:rsidRDefault="003F6C54" w:rsidP="003F6C54">
      <w:pPr>
        <w:rPr>
          <w:sz w:val="40"/>
          <w:szCs w:val="40"/>
        </w:rPr>
      </w:pPr>
      <w:proofErr w:type="gramStart"/>
      <w:r w:rsidRPr="003F6C54">
        <w:rPr>
          <w:sz w:val="40"/>
          <w:szCs w:val="40"/>
        </w:rPr>
        <w:t>р</w:t>
      </w:r>
      <w:proofErr w:type="gramEnd"/>
      <w:r w:rsidRPr="003F6C54">
        <w:rPr>
          <w:sz w:val="40"/>
          <w:szCs w:val="40"/>
        </w:rPr>
        <w:t xml:space="preserve">/с 40702810701000062160 в </w:t>
      </w:r>
    </w:p>
    <w:p w:rsidR="003F6C54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ПАО БАНК ЗЕНИТ г. Москва</w:t>
      </w:r>
    </w:p>
    <w:p w:rsidR="003F6C54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к/с 30101810000000000272</w:t>
      </w:r>
    </w:p>
    <w:p w:rsidR="003F6C54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БИК 044525272</w:t>
      </w:r>
    </w:p>
    <w:p w:rsidR="003F6C54" w:rsidRPr="003F6C54" w:rsidRDefault="003F6C54" w:rsidP="003F6C54">
      <w:pPr>
        <w:rPr>
          <w:sz w:val="40"/>
          <w:szCs w:val="40"/>
        </w:rPr>
      </w:pPr>
      <w:bookmarkStart w:id="0" w:name="_GoBack"/>
      <w:bookmarkEnd w:id="0"/>
    </w:p>
    <w:p w:rsidR="003F6C54" w:rsidRPr="003F6C54" w:rsidRDefault="003F6C54" w:rsidP="003F6C54">
      <w:pPr>
        <w:rPr>
          <w:sz w:val="40"/>
          <w:szCs w:val="40"/>
        </w:rPr>
      </w:pPr>
    </w:p>
    <w:p w:rsidR="003F6C54" w:rsidRPr="003F6C54" w:rsidRDefault="003F6C54" w:rsidP="003F6C54">
      <w:pPr>
        <w:rPr>
          <w:sz w:val="40"/>
          <w:szCs w:val="40"/>
        </w:rPr>
      </w:pPr>
    </w:p>
    <w:p w:rsidR="003F6C54" w:rsidRPr="003F6C54" w:rsidRDefault="003F6C54" w:rsidP="003F6C54">
      <w:pPr>
        <w:rPr>
          <w:sz w:val="40"/>
          <w:szCs w:val="40"/>
        </w:rPr>
      </w:pPr>
    </w:p>
    <w:p w:rsidR="003F6C54" w:rsidRPr="003F6C54" w:rsidRDefault="003F6C54" w:rsidP="003F6C54">
      <w:pPr>
        <w:rPr>
          <w:sz w:val="40"/>
          <w:szCs w:val="40"/>
        </w:rPr>
      </w:pPr>
    </w:p>
    <w:p w:rsidR="0006637F" w:rsidRPr="003F6C54" w:rsidRDefault="003F6C54" w:rsidP="003F6C54">
      <w:pPr>
        <w:rPr>
          <w:sz w:val="40"/>
          <w:szCs w:val="40"/>
        </w:rPr>
      </w:pPr>
      <w:r w:rsidRPr="003F6C54">
        <w:rPr>
          <w:sz w:val="40"/>
          <w:szCs w:val="40"/>
        </w:rPr>
        <w:t>Генеральный директор      Позднякова В.М.</w:t>
      </w:r>
    </w:p>
    <w:sectPr w:rsidR="0006637F" w:rsidRPr="003F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3"/>
    <w:rsid w:val="0006637F"/>
    <w:rsid w:val="003F6C54"/>
    <w:rsid w:val="007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2019-11-11T10:30:00Z</dcterms:created>
  <dcterms:modified xsi:type="dcterms:W3CDTF">2019-11-11T10:43:00Z</dcterms:modified>
</cp:coreProperties>
</file>